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Р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Е Ш Е Н И Е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20.06.2017 г № 18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Об установлении дополнительного основания признания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безнадежными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к взысканию недоимки и задолженности по пеням и штрафам по местным налогам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соответствии с п. 3 ст. 59 Налогового кодекса Российской Федерации; на основании письма комиссии экономической безопасности правительства Воронежской области от 05.06.2017г. № ПК-94-11/29; УФНС России по Воронежской области во исполнение протокола поручений губернатора Воронежской области от 19.04.2017г. № 17-15/ПР-2; Совет народных депутатов Борщевского сельского поселения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Установить, что дополнительными основаниями признания безнадежными к взысканию недоимки и задолженности по пеням и штрафам по местным налогам (далее - задолженность) являются: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Наличие задолженности у физических лиц со сроком образования более 3-х лет;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Сумма задолженности, образовавшаяся на дату смерти физического лица в случае утраты имущества (прекращения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РФ;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2.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Установить, что решение о признании безнадежной к взысканию и списании задолженности, физических лиц, принимается на основании справки Межрайонной инспекции ФНС России №8 по Воронежской области о сумме задолженности, подлежащей списанию, по форме согласно приложению №2 к Приказу Федеральной налоговой службы от 19.08.2010 г. ЯК-7-8/393@ «Об утверждении порядка списания недоимки и задолженности по пеням, штрафам и процентам, признанных безнадежными к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взысканию и перечня документов, подтверждающих обстоятельства признания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безнадежными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к взысканию недоимки, задолженности по пеням, штрафам и процентам».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Решение совета народных депутатов Борщевского сельского поселения от 08.04.2016г. № 9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 О</w:t>
      </w:r>
      <w:proofErr w:type="gramEnd"/>
      <w:r>
        <w:rPr>
          <w:rFonts w:ascii="Arial" w:hAnsi="Arial" w:cs="Arial"/>
          <w:color w:val="333333"/>
          <w:sz w:val="21"/>
          <w:szCs w:val="21"/>
        </w:rPr>
        <w:t>б установлении дополнительного основания признания безнадежными к взысканию недоимки и задолженности по пеням и штрафам по местным налогам признать утратившим силу.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Настоящее решение вступает в силу со дня его обнародования.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Контроль исполнения настоящего решения оставляю за собой.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E71328" w:rsidRDefault="00E71328" w:rsidP="00E713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         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28"/>
    <w:rsid w:val="00733A40"/>
    <w:rsid w:val="00E7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1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1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4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2018-08-28T10:33:00Z</dcterms:created>
  <dcterms:modified xsi:type="dcterms:W3CDTF">2018-08-28T10:33:00Z</dcterms:modified>
</cp:coreProperties>
</file>